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7A8F2E" w14:textId="10D671E7" w:rsidR="00940B58" w:rsidRDefault="00940B58" w:rsidP="00CE4A28">
      <w:pPr>
        <w:jc w:val="both"/>
      </w:pPr>
    </w:p>
    <w:p w14:paraId="0DDC587A" w14:textId="41D45F68" w:rsidR="00853EC2" w:rsidRPr="00CE4A28" w:rsidRDefault="00853EC2" w:rsidP="00CE4A28">
      <w:pPr>
        <w:jc w:val="center"/>
        <w:rPr>
          <w:b/>
          <w:bCs/>
          <w:sz w:val="28"/>
          <w:szCs w:val="28"/>
        </w:rPr>
      </w:pPr>
      <w:r w:rsidRPr="00CE4A28">
        <w:rPr>
          <w:b/>
          <w:bCs/>
          <w:sz w:val="28"/>
          <w:szCs w:val="28"/>
        </w:rPr>
        <w:t>DIREITO DE LAJE</w:t>
      </w:r>
    </w:p>
    <w:p w14:paraId="6D98F852" w14:textId="6BB7CD95" w:rsidR="00D218AE" w:rsidRDefault="008E762F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Trata-se de um direito real previsto na Lei 10.406/2002</w:t>
      </w:r>
      <w:r w:rsidR="00B44536">
        <w:rPr>
          <w:sz w:val="24"/>
          <w:szCs w:val="24"/>
        </w:rPr>
        <w:t xml:space="preserve"> (Código Civil)</w:t>
      </w:r>
      <w:r>
        <w:rPr>
          <w:sz w:val="24"/>
          <w:szCs w:val="24"/>
        </w:rPr>
        <w:t xml:space="preserve">, no artigo </w:t>
      </w:r>
      <w:r w:rsidR="009E3B4B">
        <w:rPr>
          <w:sz w:val="24"/>
          <w:szCs w:val="24"/>
        </w:rPr>
        <w:t>1.225, inciso XIII</w:t>
      </w:r>
      <w:r w:rsidR="00697197">
        <w:rPr>
          <w:sz w:val="24"/>
          <w:szCs w:val="24"/>
        </w:rPr>
        <w:t xml:space="preserve"> </w:t>
      </w:r>
      <w:r w:rsidR="00D57913">
        <w:rPr>
          <w:sz w:val="24"/>
          <w:szCs w:val="24"/>
        </w:rPr>
        <w:t>e em</w:t>
      </w:r>
      <w:r w:rsidR="00697197">
        <w:rPr>
          <w:sz w:val="24"/>
          <w:szCs w:val="24"/>
        </w:rPr>
        <w:t xml:space="preserve"> capítulo próprio nos artigos 1510-A a 1510-E</w:t>
      </w:r>
      <w:r w:rsidR="000F425F">
        <w:rPr>
          <w:sz w:val="24"/>
          <w:szCs w:val="24"/>
        </w:rPr>
        <w:t>, incluído pel</w:t>
      </w:r>
      <w:r w:rsidR="00CE4A28">
        <w:rPr>
          <w:sz w:val="24"/>
          <w:szCs w:val="24"/>
        </w:rPr>
        <w:t>a Lei de Regularização Fundiária Urbana (Lei 13.465/2017)</w:t>
      </w:r>
      <w:r w:rsidR="00D218AE">
        <w:rPr>
          <w:sz w:val="24"/>
          <w:szCs w:val="24"/>
        </w:rPr>
        <w:t>, p</w:t>
      </w:r>
      <w:r w:rsidR="00AC1543">
        <w:rPr>
          <w:sz w:val="24"/>
          <w:szCs w:val="24"/>
        </w:rPr>
        <w:t>ode</w:t>
      </w:r>
      <w:r w:rsidR="00D218AE">
        <w:rPr>
          <w:sz w:val="24"/>
          <w:szCs w:val="24"/>
        </w:rPr>
        <w:t>ndo</w:t>
      </w:r>
      <w:r w:rsidR="00AC1543">
        <w:rPr>
          <w:sz w:val="24"/>
          <w:szCs w:val="24"/>
        </w:rPr>
        <w:t xml:space="preserve"> ser aplicado </w:t>
      </w:r>
      <w:r w:rsidR="00922E0C">
        <w:rPr>
          <w:sz w:val="24"/>
          <w:szCs w:val="24"/>
        </w:rPr>
        <w:t xml:space="preserve">tanto </w:t>
      </w:r>
      <w:r w:rsidR="00AC1543">
        <w:rPr>
          <w:sz w:val="24"/>
          <w:szCs w:val="24"/>
        </w:rPr>
        <w:t>no âmbito da regularização fundiária</w:t>
      </w:r>
      <w:r w:rsidR="00DA1FFC">
        <w:rPr>
          <w:sz w:val="24"/>
          <w:szCs w:val="24"/>
        </w:rPr>
        <w:t xml:space="preserve"> urbana, bem como de forma ampla, por particulares e entes públicos de acordo com a autonomia das partes.</w:t>
      </w:r>
    </w:p>
    <w:p w14:paraId="3F3266FA" w14:textId="34124193" w:rsidR="000F425F" w:rsidRDefault="006E31BF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É um direito real sobre coisa própria,</w:t>
      </w:r>
      <w:r w:rsidR="00A6265C">
        <w:rPr>
          <w:sz w:val="24"/>
          <w:szCs w:val="24"/>
        </w:rPr>
        <w:t xml:space="preserve"> instituído sobre unidade imobiliária autônoma com matrícula própria sem atribuição de fração ideal no terreno.</w:t>
      </w:r>
      <w:r w:rsidR="00D218AE">
        <w:rPr>
          <w:sz w:val="24"/>
          <w:szCs w:val="24"/>
        </w:rPr>
        <w:t xml:space="preserve"> </w:t>
      </w:r>
      <w:r w:rsidR="00AC1543">
        <w:rPr>
          <w:sz w:val="24"/>
          <w:szCs w:val="24"/>
        </w:rPr>
        <w:t xml:space="preserve"> </w:t>
      </w:r>
    </w:p>
    <w:p w14:paraId="79526AA0" w14:textId="2640DF64" w:rsidR="00922E0C" w:rsidRDefault="00922E0C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As formas de constituição</w:t>
      </w:r>
      <w:r w:rsidR="00DF4C89">
        <w:rPr>
          <w:sz w:val="24"/>
          <w:szCs w:val="24"/>
        </w:rPr>
        <w:t xml:space="preserve"> são diversas, podendo ser através de negócio jurídico entre as partes, a exemplo de escritura de compra e venda, doação</w:t>
      </w:r>
      <w:r w:rsidR="00495046">
        <w:rPr>
          <w:sz w:val="24"/>
          <w:szCs w:val="24"/>
        </w:rPr>
        <w:t>, testamento, formal de partilha, usucapião.</w:t>
      </w:r>
    </w:p>
    <w:p w14:paraId="21C6BD4C" w14:textId="05B486C6" w:rsidR="00BB763F" w:rsidRDefault="00BB763F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É importante </w:t>
      </w:r>
      <w:r w:rsidR="00A50D52">
        <w:rPr>
          <w:sz w:val="24"/>
          <w:szCs w:val="24"/>
        </w:rPr>
        <w:t>na escrituração, a menção à preferência em caso de alienação</w:t>
      </w:r>
      <w:r w:rsidR="00AD00BF">
        <w:rPr>
          <w:sz w:val="24"/>
          <w:szCs w:val="24"/>
        </w:rPr>
        <w:t xml:space="preserve"> (</w:t>
      </w:r>
      <w:r w:rsidR="00A50D52">
        <w:rPr>
          <w:sz w:val="24"/>
          <w:szCs w:val="24"/>
        </w:rPr>
        <w:t xml:space="preserve">exceto </w:t>
      </w:r>
      <w:r w:rsidR="00932BE6">
        <w:rPr>
          <w:sz w:val="24"/>
          <w:szCs w:val="24"/>
        </w:rPr>
        <w:t xml:space="preserve">obviamente </w:t>
      </w:r>
      <w:r w:rsidR="00A50D52">
        <w:rPr>
          <w:sz w:val="24"/>
          <w:szCs w:val="24"/>
        </w:rPr>
        <w:t>as de forma gratuita, troca ou permuta</w:t>
      </w:r>
      <w:r w:rsidR="00AD00BF">
        <w:rPr>
          <w:sz w:val="24"/>
          <w:szCs w:val="24"/>
        </w:rPr>
        <w:t xml:space="preserve">, desapropriação, execução forçada), assim como, a menção </w:t>
      </w:r>
      <w:r w:rsidR="00627748">
        <w:rPr>
          <w:sz w:val="24"/>
          <w:szCs w:val="24"/>
        </w:rPr>
        <w:t>ao direito de laje sucessivo</w:t>
      </w:r>
      <w:r w:rsidR="006F2FD2">
        <w:rPr>
          <w:sz w:val="24"/>
          <w:szCs w:val="24"/>
        </w:rPr>
        <w:t>, no qual o titular pode ceder a superfície de sua construção</w:t>
      </w:r>
      <w:r w:rsidR="0050070C">
        <w:rPr>
          <w:sz w:val="24"/>
          <w:szCs w:val="24"/>
        </w:rPr>
        <w:t xml:space="preserve"> para instituição de um direito sucessivo de laje, desde que haja autorização expressa dos titulares da construção base e demais lajes, atendidas as posturas edilícias e urbanísticas</w:t>
      </w:r>
      <w:r w:rsidR="00612AA2">
        <w:rPr>
          <w:sz w:val="24"/>
          <w:szCs w:val="24"/>
        </w:rPr>
        <w:t>, definindo a quem competirá instituir lajes sucessivas.</w:t>
      </w:r>
    </w:p>
    <w:p w14:paraId="79C64827" w14:textId="340A3B28" w:rsidR="00E53BD3" w:rsidRDefault="00E53BD3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Importante</w:t>
      </w:r>
      <w:r w:rsidR="004F7AA4">
        <w:rPr>
          <w:sz w:val="24"/>
          <w:szCs w:val="24"/>
        </w:rPr>
        <w:t xml:space="preserve"> a prévia autorização do Poder Público municipal para a edificação sobre a construção base sob pena de se permitir a constituição de um direito real com objeto ilícito.</w:t>
      </w:r>
    </w:p>
    <w:p w14:paraId="078C49EC" w14:textId="7C7AD751" w:rsidR="00A02FBB" w:rsidRPr="00A02FBB" w:rsidRDefault="00A02FBB" w:rsidP="00CE4A28">
      <w:pPr>
        <w:jc w:val="both"/>
        <w:rPr>
          <w:b/>
          <w:bCs/>
          <w:sz w:val="24"/>
          <w:szCs w:val="24"/>
        </w:rPr>
      </w:pPr>
      <w:r w:rsidRPr="00A02FBB">
        <w:rPr>
          <w:b/>
          <w:bCs/>
          <w:sz w:val="24"/>
          <w:szCs w:val="24"/>
        </w:rPr>
        <w:t>MODELO</w:t>
      </w:r>
      <w:r>
        <w:rPr>
          <w:b/>
          <w:bCs/>
          <w:sz w:val="24"/>
          <w:szCs w:val="24"/>
        </w:rPr>
        <w:t>S PARA ESCRITURA PÚBLICA</w:t>
      </w:r>
    </w:p>
    <w:p w14:paraId="017902F0" w14:textId="426E28CA" w:rsidR="00F13BD4" w:rsidRDefault="00F13BD4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ESCRITURA DE </w:t>
      </w:r>
      <w:r w:rsidR="00A02FBB">
        <w:rPr>
          <w:sz w:val="24"/>
          <w:szCs w:val="24"/>
        </w:rPr>
        <w:t>INSTITUIÇÃO DE DIREITO DE LAJE QUE FAZEM NA FORMA ABAIXO:</w:t>
      </w:r>
    </w:p>
    <w:p w14:paraId="171FA504" w14:textId="437A4E1C" w:rsidR="00A02FBB" w:rsidRDefault="00A02FBB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SAIBAM...</w:t>
      </w:r>
    </w:p>
    <w:p w14:paraId="46136994" w14:textId="2E803730" w:rsidR="00A02FBB" w:rsidRDefault="00B85039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INSTITUIDOR (qualificação)...</w:t>
      </w:r>
    </w:p>
    <w:p w14:paraId="07D2036F" w14:textId="525FD69C" w:rsidR="00B85039" w:rsidRDefault="00B85039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DA INSTITUIÇÃO DO DIREITO DE LAJE: por esta escritura pública a na melhor forma de direito, </w:t>
      </w:r>
      <w:r w:rsidR="002069C5">
        <w:rPr>
          <w:sz w:val="24"/>
          <w:szCs w:val="24"/>
        </w:rPr>
        <w:t>o Outorgante institui o</w:t>
      </w:r>
      <w:r w:rsidR="006A32D4">
        <w:rPr>
          <w:sz w:val="24"/>
          <w:szCs w:val="24"/>
        </w:rPr>
        <w:t xml:space="preserve"> regime jurídico de</w:t>
      </w:r>
      <w:r w:rsidR="002069C5">
        <w:rPr>
          <w:sz w:val="24"/>
          <w:szCs w:val="24"/>
        </w:rPr>
        <w:t xml:space="preserve"> direito real de laje, </w:t>
      </w:r>
      <w:r w:rsidR="00C87C47">
        <w:rPr>
          <w:sz w:val="24"/>
          <w:szCs w:val="24"/>
        </w:rPr>
        <w:t xml:space="preserve">sobre a edificação construída e regularmente averbada na matrícula do imóvel (matrícula), </w:t>
      </w:r>
      <w:r w:rsidR="00C00FB6">
        <w:rPr>
          <w:sz w:val="24"/>
          <w:szCs w:val="24"/>
        </w:rPr>
        <w:t>na forma dos artigos 1510-A a 1510-E do Código Civil que passa a ser regido pelas cláusulas a</w:t>
      </w:r>
      <w:r w:rsidR="00701DDD">
        <w:rPr>
          <w:sz w:val="24"/>
          <w:szCs w:val="24"/>
        </w:rPr>
        <w:t>baixo:</w:t>
      </w:r>
    </w:p>
    <w:p w14:paraId="41B9052D" w14:textId="0D1CA561" w:rsidR="00701DDD" w:rsidRPr="003E6D4E" w:rsidRDefault="00701DDD" w:rsidP="00CE4A28">
      <w:pPr>
        <w:jc w:val="both"/>
        <w:rPr>
          <w:b/>
          <w:bCs/>
          <w:sz w:val="24"/>
          <w:szCs w:val="24"/>
        </w:rPr>
      </w:pPr>
      <w:r w:rsidRPr="003E6D4E">
        <w:rPr>
          <w:b/>
          <w:bCs/>
          <w:sz w:val="24"/>
          <w:szCs w:val="24"/>
        </w:rPr>
        <w:t>1 DA CONSTRUÇÃO BASE E DAS UNIDADES AUTÔNOMAS</w:t>
      </w:r>
    </w:p>
    <w:p w14:paraId="1F012A32" w14:textId="4B6F70A3" w:rsidR="00701DDD" w:rsidRDefault="00701DDD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A construção base é constituída pela edificação com </w:t>
      </w:r>
      <w:r w:rsidR="0083419C">
        <w:rPr>
          <w:sz w:val="24"/>
          <w:szCs w:val="24"/>
        </w:rPr>
        <w:t>área de (área em metros) objeto da averbação (número da averbação) da matrícula (número da matrícula)</w:t>
      </w:r>
      <w:r w:rsidR="00675CA2">
        <w:rPr>
          <w:sz w:val="24"/>
          <w:szCs w:val="24"/>
        </w:rPr>
        <w:t xml:space="preserve">, que continuará registrado na matrícula existente. </w:t>
      </w:r>
      <w:r w:rsidR="0088745B">
        <w:rPr>
          <w:sz w:val="24"/>
          <w:szCs w:val="24"/>
        </w:rPr>
        <w:t>O direito de laje denominado LAJE 1, é constituído pela construção com área de (área em m</w:t>
      </w:r>
      <w:r w:rsidR="00F32C5C">
        <w:rPr>
          <w:sz w:val="24"/>
          <w:szCs w:val="24"/>
        </w:rPr>
        <w:t>²</w:t>
      </w:r>
      <w:r w:rsidR="0088745B">
        <w:rPr>
          <w:sz w:val="24"/>
          <w:szCs w:val="24"/>
        </w:rPr>
        <w:t>)</w:t>
      </w:r>
      <w:r w:rsidR="00F32C5C">
        <w:rPr>
          <w:sz w:val="24"/>
          <w:szCs w:val="24"/>
        </w:rPr>
        <w:t xml:space="preserve">, situado no </w:t>
      </w:r>
      <w:r w:rsidR="00680EDF">
        <w:rPr>
          <w:sz w:val="24"/>
          <w:szCs w:val="24"/>
        </w:rPr>
        <w:t>(</w:t>
      </w:r>
      <w:r w:rsidR="00F32C5C">
        <w:rPr>
          <w:sz w:val="24"/>
          <w:szCs w:val="24"/>
        </w:rPr>
        <w:t>2º</w:t>
      </w:r>
      <w:r w:rsidR="00680EDF">
        <w:rPr>
          <w:sz w:val="24"/>
          <w:szCs w:val="24"/>
        </w:rPr>
        <w:t>)</w:t>
      </w:r>
      <w:r w:rsidR="00F32C5C">
        <w:rPr>
          <w:sz w:val="24"/>
          <w:szCs w:val="24"/>
        </w:rPr>
        <w:t xml:space="preserve"> pavimento da edificação. </w:t>
      </w:r>
      <w:r w:rsidR="00DF7687">
        <w:rPr>
          <w:sz w:val="24"/>
          <w:szCs w:val="24"/>
        </w:rPr>
        <w:t xml:space="preserve">Existe uma área de uso comum, </w:t>
      </w:r>
      <w:r w:rsidR="009C165D">
        <w:rPr>
          <w:sz w:val="24"/>
          <w:szCs w:val="24"/>
        </w:rPr>
        <w:t>destinada ao acesso às unidades imobiliárias</w:t>
      </w:r>
      <w:r w:rsidR="0075301B">
        <w:rPr>
          <w:sz w:val="24"/>
          <w:szCs w:val="24"/>
        </w:rPr>
        <w:t xml:space="preserve">, com (área em m²). </w:t>
      </w:r>
    </w:p>
    <w:p w14:paraId="5ABCC688" w14:textId="717C0A67" w:rsidR="00755C4D" w:rsidRPr="001D067B" w:rsidRDefault="00755C4D" w:rsidP="00CE4A28">
      <w:pPr>
        <w:jc w:val="both"/>
        <w:rPr>
          <w:b/>
          <w:bCs/>
          <w:sz w:val="24"/>
          <w:szCs w:val="24"/>
        </w:rPr>
      </w:pPr>
      <w:r w:rsidRPr="001D067B">
        <w:rPr>
          <w:b/>
          <w:bCs/>
          <w:sz w:val="24"/>
          <w:szCs w:val="24"/>
        </w:rPr>
        <w:t>2.DO RATEIO DAS DESPESAS</w:t>
      </w:r>
    </w:p>
    <w:p w14:paraId="3EA8107F" w14:textId="1969B7FC" w:rsidR="00755C4D" w:rsidRDefault="00755C4D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As despesas necessárias à conservação e fruição das partes que sirvam</w:t>
      </w:r>
      <w:r w:rsidR="003A2BF8">
        <w:rPr>
          <w:sz w:val="24"/>
          <w:szCs w:val="24"/>
        </w:rPr>
        <w:t xml:space="preserve"> a todo o edifício e ao pagamento de serviços de interesse comum serão partilhadas entre proprietário da construção</w:t>
      </w:r>
      <w:r w:rsidR="00B82362">
        <w:rPr>
          <w:sz w:val="24"/>
          <w:szCs w:val="24"/>
        </w:rPr>
        <w:t xml:space="preserve"> base e o titular da laje, na proporção de (percentual</w:t>
      </w:r>
      <w:r w:rsidR="001D067B">
        <w:rPr>
          <w:sz w:val="24"/>
          <w:szCs w:val="24"/>
        </w:rPr>
        <w:t>) para a construção base e (percentual) para a laje 01.</w:t>
      </w:r>
    </w:p>
    <w:p w14:paraId="07C3EB22" w14:textId="6B27CA07" w:rsidR="001D067B" w:rsidRPr="00EF5514" w:rsidRDefault="001D067B" w:rsidP="00CE4A28">
      <w:pPr>
        <w:jc w:val="both"/>
        <w:rPr>
          <w:b/>
          <w:bCs/>
          <w:sz w:val="24"/>
          <w:szCs w:val="24"/>
        </w:rPr>
      </w:pPr>
      <w:r w:rsidRPr="00EF5514">
        <w:rPr>
          <w:b/>
          <w:bCs/>
          <w:sz w:val="24"/>
          <w:szCs w:val="24"/>
        </w:rPr>
        <w:t>3.DO DIREITO DE PREFERÊNCIA</w:t>
      </w:r>
    </w:p>
    <w:p w14:paraId="707E5963" w14:textId="504D9FCA" w:rsidR="001D067B" w:rsidRDefault="00550AD5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Foi estipulada renúncia ao direito de preferência, de modo que não se aplicará a regra do artigo 1</w:t>
      </w:r>
      <w:r w:rsidR="00EF5514">
        <w:rPr>
          <w:sz w:val="24"/>
          <w:szCs w:val="24"/>
        </w:rPr>
        <w:t>510-D do Código Civil, no caso de alienação de qualquer das unidades sobrepostas.</w:t>
      </w:r>
      <w:r>
        <w:rPr>
          <w:sz w:val="24"/>
          <w:szCs w:val="24"/>
        </w:rPr>
        <w:t xml:space="preserve"> </w:t>
      </w:r>
    </w:p>
    <w:p w14:paraId="4CF7E3DF" w14:textId="694B132C" w:rsidR="00EF5514" w:rsidRDefault="00EF5514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OU</w:t>
      </w:r>
    </w:p>
    <w:p w14:paraId="002B705B" w14:textId="55A206E8" w:rsidR="00EF5514" w:rsidRDefault="00CB4A7C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Em caso de alienação de qualquer das unidades sobrepostas terão direito de preferência, em igualdade de condições com terceiros, os titulares da construção base e da laje</w:t>
      </w:r>
      <w:r w:rsidR="006E0BCC">
        <w:rPr>
          <w:sz w:val="24"/>
          <w:szCs w:val="24"/>
        </w:rPr>
        <w:t>, nessa ordem, que serão notificados por escrito, para se manifestarem no prazo de (número de dias)</w:t>
      </w:r>
      <w:r w:rsidR="00FE1561">
        <w:rPr>
          <w:sz w:val="24"/>
          <w:szCs w:val="24"/>
        </w:rPr>
        <w:t>. O titular da construção base e da laje a que não se der conhecimento da alienação,</w:t>
      </w:r>
      <w:r w:rsidR="00121077">
        <w:rPr>
          <w:sz w:val="24"/>
          <w:szCs w:val="24"/>
        </w:rPr>
        <w:t xml:space="preserve"> poderá, mediante depósito do respectivo preço, haver para si a parte alienada a terceiros, se o requerer no prazo decadencial de 180 dias</w:t>
      </w:r>
      <w:r w:rsidR="006B7C4C">
        <w:rPr>
          <w:sz w:val="24"/>
          <w:szCs w:val="24"/>
        </w:rPr>
        <w:t xml:space="preserve">, contado da data da alienação. Se houver mais de uma laje, terá preferência, sucessivamente, </w:t>
      </w:r>
      <w:r w:rsidR="00AB2587">
        <w:rPr>
          <w:sz w:val="24"/>
          <w:szCs w:val="24"/>
        </w:rPr>
        <w:t>o titular das lajes ascendentes e o titular das lajes descendentes, assegurada a prioridade para a laje mais próxima</w:t>
      </w:r>
      <w:r w:rsidR="00021716">
        <w:rPr>
          <w:sz w:val="24"/>
          <w:szCs w:val="24"/>
        </w:rPr>
        <w:t xml:space="preserve"> à unidade sobreposta a ser alienada.</w:t>
      </w:r>
      <w:r w:rsidR="00FE1561">
        <w:rPr>
          <w:sz w:val="24"/>
          <w:szCs w:val="24"/>
        </w:rPr>
        <w:t xml:space="preserve"> </w:t>
      </w:r>
    </w:p>
    <w:p w14:paraId="43EFE333" w14:textId="44E45B9E" w:rsidR="00021716" w:rsidRPr="00A042F5" w:rsidRDefault="00021716" w:rsidP="00CE4A28">
      <w:pPr>
        <w:jc w:val="both"/>
        <w:rPr>
          <w:b/>
          <w:bCs/>
          <w:sz w:val="24"/>
          <w:szCs w:val="24"/>
        </w:rPr>
      </w:pPr>
      <w:r w:rsidRPr="00A042F5">
        <w:rPr>
          <w:b/>
          <w:bCs/>
          <w:sz w:val="24"/>
          <w:szCs w:val="24"/>
        </w:rPr>
        <w:t>4.DA INSTITUIÇÃO DE LAJES SUCESSIVAS</w:t>
      </w:r>
    </w:p>
    <w:p w14:paraId="079B9C03" w14:textId="02F1354A" w:rsidR="00021716" w:rsidRDefault="006A2E20" w:rsidP="00CE4A28">
      <w:pPr>
        <w:jc w:val="both"/>
        <w:rPr>
          <w:sz w:val="24"/>
          <w:szCs w:val="24"/>
        </w:rPr>
      </w:pPr>
      <w:r>
        <w:rPr>
          <w:sz w:val="24"/>
          <w:szCs w:val="24"/>
        </w:rPr>
        <w:t>O titular da construção base reserva para si o direito de instituição de laje</w:t>
      </w:r>
      <w:r w:rsidR="00A042F5">
        <w:rPr>
          <w:sz w:val="24"/>
          <w:szCs w:val="24"/>
        </w:rPr>
        <w:t xml:space="preserve"> sucessiva, não sendo necessária anuência dos demais titulares das demais lajes.</w:t>
      </w:r>
    </w:p>
    <w:p w14:paraId="7A95FAB9" w14:textId="77777777" w:rsidR="00E5146C" w:rsidRDefault="00E5146C" w:rsidP="00CE4A28">
      <w:pPr>
        <w:jc w:val="both"/>
        <w:rPr>
          <w:sz w:val="24"/>
          <w:szCs w:val="24"/>
        </w:rPr>
      </w:pPr>
    </w:p>
    <w:p w14:paraId="7DBF320A" w14:textId="3BA910DC" w:rsidR="00932BE6" w:rsidRPr="00932BE6" w:rsidRDefault="00932BE6" w:rsidP="00CE4A28">
      <w:pPr>
        <w:jc w:val="both"/>
        <w:rPr>
          <w:b/>
          <w:bCs/>
          <w:sz w:val="24"/>
          <w:szCs w:val="24"/>
        </w:rPr>
      </w:pPr>
      <w:r w:rsidRPr="00932BE6">
        <w:rPr>
          <w:b/>
          <w:bCs/>
          <w:sz w:val="24"/>
          <w:szCs w:val="24"/>
        </w:rPr>
        <w:t>LEGISLAÇÃO APLICÁVEL</w:t>
      </w:r>
    </w:p>
    <w:p w14:paraId="55D5B73B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Art. 1.225. São direitos reais:</w:t>
      </w:r>
    </w:p>
    <w:p w14:paraId="02E33964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 xml:space="preserve">I - </w:t>
      </w:r>
      <w:proofErr w:type="gramStart"/>
      <w:r w:rsidRPr="006116C6">
        <w:rPr>
          <w:sz w:val="24"/>
          <w:szCs w:val="24"/>
        </w:rPr>
        <w:t>a</w:t>
      </w:r>
      <w:proofErr w:type="gramEnd"/>
      <w:r w:rsidRPr="006116C6">
        <w:rPr>
          <w:sz w:val="24"/>
          <w:szCs w:val="24"/>
        </w:rPr>
        <w:t xml:space="preserve"> propriedade;</w:t>
      </w:r>
    </w:p>
    <w:p w14:paraId="79FFCD4A" w14:textId="45DA017D" w:rsidR="006116C6" w:rsidRPr="006116C6" w:rsidRDefault="00300094" w:rsidP="006116C6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>(...)</w:t>
      </w:r>
    </w:p>
    <w:p w14:paraId="657388D1" w14:textId="67455481" w:rsidR="006116C6" w:rsidRDefault="006116C6" w:rsidP="006116C6">
      <w:pPr>
        <w:jc w:val="both"/>
        <w:rPr>
          <w:sz w:val="24"/>
          <w:szCs w:val="24"/>
        </w:rPr>
      </w:pPr>
      <w:r w:rsidRPr="006116C6">
        <w:rPr>
          <w:b/>
          <w:bCs/>
          <w:sz w:val="24"/>
          <w:szCs w:val="24"/>
        </w:rPr>
        <w:t>XIII - a laje.</w:t>
      </w:r>
      <w:r w:rsidRPr="006116C6">
        <w:rPr>
          <w:sz w:val="24"/>
          <w:szCs w:val="24"/>
        </w:rPr>
        <w:t> </w:t>
      </w:r>
      <w:hyperlink r:id="rId8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  <w:r>
        <w:rPr>
          <w:sz w:val="24"/>
          <w:szCs w:val="24"/>
        </w:rPr>
        <w:t xml:space="preserve"> (destaquei)</w:t>
      </w:r>
    </w:p>
    <w:p w14:paraId="0CE5B245" w14:textId="77777777" w:rsidR="006116C6" w:rsidRPr="006116C6" w:rsidRDefault="006116C6" w:rsidP="00800539">
      <w:pPr>
        <w:jc w:val="center"/>
        <w:rPr>
          <w:sz w:val="24"/>
          <w:szCs w:val="24"/>
        </w:rPr>
      </w:pPr>
      <w:r w:rsidRPr="006116C6">
        <w:rPr>
          <w:b/>
          <w:bCs/>
          <w:sz w:val="24"/>
          <w:szCs w:val="24"/>
        </w:rPr>
        <w:t>DA LAJE</w:t>
      </w:r>
      <w:r w:rsidRPr="006116C6">
        <w:rPr>
          <w:b/>
          <w:bCs/>
          <w:sz w:val="24"/>
          <w:szCs w:val="24"/>
        </w:rPr>
        <w:br/>
      </w:r>
      <w:hyperlink r:id="rId9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62F4C699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Art. 1.510-A.  O proprietário de uma construção-base poderá ceder a superfície superior ou inferior de sua construção a fim de que o titular da laje mantenha unidade distinta daquela originalmente construída sobre o solo. </w:t>
      </w:r>
      <w:hyperlink r:id="rId10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6373CB00" w14:textId="33888634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1 </w:t>
      </w:r>
      <w:r w:rsidRPr="006E4417">
        <w:rPr>
          <w:sz w:val="24"/>
          <w:szCs w:val="24"/>
          <w:vertAlign w:val="superscript"/>
        </w:rPr>
        <w:t>o</w:t>
      </w:r>
      <w:r w:rsidR="006E4417">
        <w:rPr>
          <w:sz w:val="24"/>
          <w:szCs w:val="24"/>
          <w:vertAlign w:val="superscript"/>
        </w:rPr>
        <w:t xml:space="preserve"> </w:t>
      </w:r>
      <w:proofErr w:type="spellStart"/>
      <w:r w:rsidRPr="006E4417">
        <w:rPr>
          <w:sz w:val="24"/>
          <w:szCs w:val="24"/>
        </w:rPr>
        <w:t>O</w:t>
      </w:r>
      <w:proofErr w:type="spellEnd"/>
      <w:r w:rsidRPr="006116C6">
        <w:rPr>
          <w:sz w:val="24"/>
          <w:szCs w:val="24"/>
        </w:rPr>
        <w:t xml:space="preserve"> direito real de laje contempla o espaço aéreo ou o subsolo de terrenos públicos ou privados, tomados em projeção vertical, como unidade imobiliária autônoma, não contemplando as demais áreas edificadas ou não pertencentes ao proprietário da construção-base. </w:t>
      </w:r>
      <w:hyperlink r:id="rId11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6C3F9CA8" w14:textId="293BCCCF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2</w:t>
      </w:r>
      <w:r w:rsidRPr="006E4417">
        <w:rPr>
          <w:sz w:val="24"/>
          <w:szCs w:val="24"/>
          <w:vertAlign w:val="superscript"/>
        </w:rPr>
        <w:t>o</w:t>
      </w:r>
      <w:r w:rsidR="006E4417">
        <w:rPr>
          <w:sz w:val="24"/>
          <w:szCs w:val="24"/>
          <w:vertAlign w:val="superscript"/>
        </w:rPr>
        <w:t xml:space="preserve"> </w:t>
      </w:r>
      <w:r w:rsidRPr="006E4417">
        <w:rPr>
          <w:sz w:val="24"/>
          <w:szCs w:val="24"/>
        </w:rPr>
        <w:t>O</w:t>
      </w:r>
      <w:r w:rsidRPr="006116C6">
        <w:rPr>
          <w:sz w:val="24"/>
          <w:szCs w:val="24"/>
        </w:rPr>
        <w:t xml:space="preserve"> titular do direito real de laje responderá pelos encargos e tributos que incidirem sobre a sua unidade. </w:t>
      </w:r>
      <w:hyperlink r:id="rId12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5F69DB2E" w14:textId="0AC12D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3</w:t>
      </w:r>
      <w:r w:rsidRPr="006E4417">
        <w:rPr>
          <w:sz w:val="24"/>
          <w:szCs w:val="24"/>
          <w:vertAlign w:val="superscript"/>
        </w:rPr>
        <w:t>o</w:t>
      </w:r>
      <w:r w:rsidR="006E4417">
        <w:rPr>
          <w:sz w:val="24"/>
          <w:szCs w:val="24"/>
          <w:vertAlign w:val="superscript"/>
        </w:rPr>
        <w:t xml:space="preserve"> </w:t>
      </w:r>
      <w:r w:rsidRPr="006E4417">
        <w:rPr>
          <w:sz w:val="24"/>
          <w:szCs w:val="24"/>
        </w:rPr>
        <w:t>Os</w:t>
      </w:r>
      <w:r w:rsidRPr="006116C6">
        <w:rPr>
          <w:sz w:val="24"/>
          <w:szCs w:val="24"/>
        </w:rPr>
        <w:t xml:space="preserve"> titulares da laje, unidade imobiliária autônoma constituída em matrícula própria, poderão dela usar, gozar e dispor. </w:t>
      </w:r>
      <w:hyperlink r:id="rId13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7B0A612E" w14:textId="01DCB2BA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4</w:t>
      </w:r>
      <w:r w:rsidRPr="006E4417">
        <w:rPr>
          <w:sz w:val="24"/>
          <w:szCs w:val="24"/>
          <w:vertAlign w:val="superscript"/>
        </w:rPr>
        <w:t>o</w:t>
      </w:r>
      <w:r w:rsidR="006E4417">
        <w:rPr>
          <w:sz w:val="24"/>
          <w:szCs w:val="24"/>
          <w:vertAlign w:val="superscript"/>
        </w:rPr>
        <w:t xml:space="preserve"> </w:t>
      </w:r>
      <w:r w:rsidRPr="006E4417">
        <w:rPr>
          <w:sz w:val="24"/>
          <w:szCs w:val="24"/>
        </w:rPr>
        <w:t>A</w:t>
      </w:r>
      <w:r w:rsidRPr="006116C6">
        <w:rPr>
          <w:sz w:val="24"/>
          <w:szCs w:val="24"/>
        </w:rPr>
        <w:t xml:space="preserve"> instituição do direito real de laje não implica a atribuição de fração ideal de terreno ao titular da laje ou a participação proporcional em áreas já edificadas. </w:t>
      </w:r>
      <w:hyperlink r:id="rId14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583F0A03" w14:textId="3531D11E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5</w:t>
      </w:r>
      <w:r w:rsidRPr="006E4417">
        <w:rPr>
          <w:sz w:val="24"/>
          <w:szCs w:val="24"/>
          <w:vertAlign w:val="superscript"/>
        </w:rPr>
        <w:t>o</w:t>
      </w:r>
      <w:r w:rsidR="006E4417">
        <w:rPr>
          <w:sz w:val="24"/>
          <w:szCs w:val="24"/>
          <w:vertAlign w:val="superscript"/>
        </w:rPr>
        <w:t xml:space="preserve"> </w:t>
      </w:r>
      <w:r w:rsidRPr="006E4417">
        <w:rPr>
          <w:sz w:val="24"/>
          <w:szCs w:val="24"/>
        </w:rPr>
        <w:t>Os</w:t>
      </w:r>
      <w:r w:rsidRPr="006116C6">
        <w:rPr>
          <w:sz w:val="24"/>
          <w:szCs w:val="24"/>
        </w:rPr>
        <w:t xml:space="preserve"> Municípios e o Distrito Federal poderão dispor sobre posturas edilícias e urbanísticas associadas ao direito real de laje. </w:t>
      </w:r>
      <w:hyperlink r:id="rId15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056FE8F0" w14:textId="762CF14B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6</w:t>
      </w:r>
      <w:r w:rsidRPr="00B33977">
        <w:rPr>
          <w:sz w:val="24"/>
          <w:szCs w:val="24"/>
          <w:vertAlign w:val="superscript"/>
        </w:rPr>
        <w:t>o</w:t>
      </w:r>
      <w:r w:rsidR="00B33977">
        <w:rPr>
          <w:sz w:val="24"/>
          <w:szCs w:val="24"/>
          <w:vertAlign w:val="superscript"/>
        </w:rPr>
        <w:t xml:space="preserve"> </w:t>
      </w:r>
      <w:r w:rsidRPr="00B33977">
        <w:rPr>
          <w:sz w:val="24"/>
          <w:szCs w:val="24"/>
        </w:rPr>
        <w:t>O</w:t>
      </w:r>
      <w:r w:rsidRPr="006116C6">
        <w:rPr>
          <w:sz w:val="24"/>
          <w:szCs w:val="24"/>
        </w:rPr>
        <w:t xml:space="preserve"> titular da laje poderá ceder a superfície de sua construção para a instituição de um sucessivo direito real de laje, desde que haja autorização expressa dos titulares da construção-base e das demais lajes, respeitadas as posturas edilícias e urbanísticas vigentes. </w:t>
      </w:r>
      <w:hyperlink r:id="rId16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3147FC7B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Art. 1.510-B.  É expressamente vedado ao titular da laje prejudicar com obras novas ou com falta de reparação a segurança, a linha arquitetônica ou o arranjo estético do edifício, observadas as posturas previstas em legislação local. </w:t>
      </w:r>
      <w:hyperlink r:id="rId17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31ADC47D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 xml:space="preserve">Art. 1.510-C.  Sem prejuízo, no que couber, das normas aplicáveis aos condomínios edilícios, para fins do direito real de laje, as despesas necessárias à conservação e fruição das partes que sirvam a todo o edifício e ao pagamento de serviços de interesse comum </w:t>
      </w:r>
      <w:r w:rsidRPr="006116C6">
        <w:rPr>
          <w:sz w:val="24"/>
          <w:szCs w:val="24"/>
        </w:rPr>
        <w:lastRenderedPageBreak/>
        <w:t>serão partilhadas entre o proprietário da construção-base e o titular da laje, na proporção que venha a ser estipulada em contrato. </w:t>
      </w:r>
      <w:hyperlink r:id="rId18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7257C606" w14:textId="205D6509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1 </w:t>
      </w:r>
      <w:r w:rsidRPr="002B1E8F">
        <w:rPr>
          <w:sz w:val="24"/>
          <w:szCs w:val="24"/>
          <w:vertAlign w:val="superscript"/>
        </w:rPr>
        <w:t>o</w:t>
      </w:r>
      <w:r w:rsidR="002B1E8F">
        <w:rPr>
          <w:sz w:val="24"/>
          <w:szCs w:val="24"/>
          <w:vertAlign w:val="superscript"/>
        </w:rPr>
        <w:t xml:space="preserve"> </w:t>
      </w:r>
      <w:r w:rsidRPr="002B1E8F">
        <w:rPr>
          <w:sz w:val="24"/>
          <w:szCs w:val="24"/>
        </w:rPr>
        <w:t>São</w:t>
      </w:r>
      <w:r w:rsidRPr="006116C6">
        <w:rPr>
          <w:sz w:val="24"/>
          <w:szCs w:val="24"/>
        </w:rPr>
        <w:t xml:space="preserve"> partes que servem a todo o edifício: </w:t>
      </w:r>
      <w:hyperlink r:id="rId19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2C54D37C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I - os alicerces, colunas, pilares, paredes-mestras e todas as partes restantes que constituam a estrutura do prédio; </w:t>
      </w:r>
      <w:hyperlink r:id="rId20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4D4206E6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II - o telhado ou os terraços de cobertura, ainda que destinados ao uso exclusivo do titular da laje; </w:t>
      </w:r>
      <w:hyperlink r:id="rId21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790F9100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III - as instalações gerais de água, esgoto, eletricidade, aquecimento, ar condicionado, gás, comunicações e semelhantes que sirvam a todo o edifício; e </w:t>
      </w:r>
      <w:hyperlink r:id="rId22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653A98F8" w14:textId="77777777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IV - em geral, as coisas que sejam afetadas ao uso de todo o edifício. </w:t>
      </w:r>
      <w:hyperlink r:id="rId23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140B588F" w14:textId="3D2087ED" w:rsidR="006116C6" w:rsidRPr="006116C6" w:rsidRDefault="006116C6" w:rsidP="006116C6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§ 2 </w:t>
      </w:r>
      <w:r w:rsidRPr="002B1E8F">
        <w:rPr>
          <w:sz w:val="24"/>
          <w:szCs w:val="24"/>
          <w:vertAlign w:val="superscript"/>
        </w:rPr>
        <w:t>o</w:t>
      </w:r>
      <w:r w:rsidR="002B1E8F">
        <w:rPr>
          <w:sz w:val="24"/>
          <w:szCs w:val="24"/>
          <w:vertAlign w:val="superscript"/>
        </w:rPr>
        <w:t xml:space="preserve"> </w:t>
      </w:r>
      <w:r w:rsidRPr="002B1E8F">
        <w:rPr>
          <w:sz w:val="24"/>
          <w:szCs w:val="24"/>
        </w:rPr>
        <w:t>É</w:t>
      </w:r>
      <w:r w:rsidRPr="006116C6">
        <w:rPr>
          <w:sz w:val="24"/>
          <w:szCs w:val="24"/>
        </w:rPr>
        <w:t xml:space="preserve"> assegurado, em qualquer caso, o direito de qualquer interessado em promover reparações urgentes na construção na forma do parágrafo único do art. 249 deste Código. </w:t>
      </w:r>
      <w:hyperlink r:id="rId24" w:anchor="art55" w:history="1">
        <w:r w:rsidRPr="006116C6">
          <w:rPr>
            <w:rStyle w:val="Hyperlink"/>
            <w:sz w:val="24"/>
            <w:szCs w:val="24"/>
          </w:rPr>
          <w:t>(Incluído pela Lei nº 13.465, de 2017)</w:t>
        </w:r>
      </w:hyperlink>
    </w:p>
    <w:p w14:paraId="0C48A8A2" w14:textId="5072CA64" w:rsidR="000722FB" w:rsidRPr="000722FB" w:rsidRDefault="006116C6" w:rsidP="000722FB">
      <w:pPr>
        <w:jc w:val="both"/>
        <w:rPr>
          <w:sz w:val="24"/>
          <w:szCs w:val="24"/>
        </w:rPr>
      </w:pPr>
      <w:r w:rsidRPr="006116C6">
        <w:rPr>
          <w:sz w:val="24"/>
          <w:szCs w:val="24"/>
        </w:rPr>
        <w:t>Art. 1.510-D.  Em caso de alienação de qualquer das unidades sobrepostas, terão direito de preferência, em igualdade de condições com terceiros,</w:t>
      </w:r>
      <w:r w:rsidR="004D07AF">
        <w:rPr>
          <w:sz w:val="24"/>
          <w:szCs w:val="24"/>
        </w:rPr>
        <w:t xml:space="preserve"> </w:t>
      </w:r>
      <w:r w:rsidR="000722FB" w:rsidRPr="000722FB">
        <w:rPr>
          <w:sz w:val="24"/>
          <w:szCs w:val="24"/>
        </w:rPr>
        <w:t>os titulares da construção-base e da laje, nessa ordem, que serão cientificados por escrito para que se manifestem no prazo de trinta dias, salvo se o contrato dispuser de modo diverso. </w:t>
      </w:r>
      <w:hyperlink r:id="rId25" w:anchor="art55" w:history="1">
        <w:r w:rsidR="000722FB"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5A79FC55" w14:textId="358717AC" w:rsidR="000722FB" w:rsidRP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t>§ 1 </w:t>
      </w:r>
      <w:r w:rsidRPr="004D07AF">
        <w:rPr>
          <w:sz w:val="24"/>
          <w:szCs w:val="24"/>
          <w:vertAlign w:val="superscript"/>
        </w:rPr>
        <w:t>o</w:t>
      </w:r>
      <w:r w:rsidR="004D07AF">
        <w:rPr>
          <w:sz w:val="24"/>
          <w:szCs w:val="24"/>
          <w:vertAlign w:val="superscript"/>
        </w:rPr>
        <w:t xml:space="preserve"> </w:t>
      </w:r>
      <w:proofErr w:type="spellStart"/>
      <w:r w:rsidRPr="004D07AF">
        <w:rPr>
          <w:sz w:val="24"/>
          <w:szCs w:val="24"/>
        </w:rPr>
        <w:t>O</w:t>
      </w:r>
      <w:proofErr w:type="spellEnd"/>
      <w:r w:rsidRPr="000722FB">
        <w:rPr>
          <w:sz w:val="24"/>
          <w:szCs w:val="24"/>
        </w:rPr>
        <w:t xml:space="preserve"> titular da construção-base ou da laje a quem não se der conhecimento da alienação poderá, mediante depósito do respectivo preço, haver para si a parte alienada a terceiros, se o requerer no prazo decadencial de cento e oitenta dias, contado da data de alienação. </w:t>
      </w:r>
      <w:hyperlink r:id="rId26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14D22C89" w14:textId="6027DA31" w:rsidR="000722FB" w:rsidRP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t>§ 2 </w:t>
      </w:r>
      <w:r w:rsidRPr="004D07AF">
        <w:rPr>
          <w:sz w:val="24"/>
          <w:szCs w:val="24"/>
          <w:vertAlign w:val="superscript"/>
        </w:rPr>
        <w:t>o</w:t>
      </w:r>
      <w:r w:rsidR="004D07AF">
        <w:rPr>
          <w:sz w:val="24"/>
          <w:szCs w:val="24"/>
          <w:vertAlign w:val="superscript"/>
        </w:rPr>
        <w:t xml:space="preserve"> </w:t>
      </w:r>
      <w:r w:rsidRPr="004D07AF">
        <w:rPr>
          <w:sz w:val="24"/>
          <w:szCs w:val="24"/>
        </w:rPr>
        <w:t>Se</w:t>
      </w:r>
      <w:r w:rsidRPr="000722FB">
        <w:rPr>
          <w:sz w:val="24"/>
          <w:szCs w:val="24"/>
        </w:rPr>
        <w:t xml:space="preserve"> houver mais de uma laje, terá preferência, sucessivamente, o titular das lajes ascendentes e o titular das lajes descendentes, assegurada a prioridade para a laje mais próxima à unidade sobreposta a ser alienada. </w:t>
      </w:r>
      <w:hyperlink r:id="rId27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5E034D93" w14:textId="77777777" w:rsidR="000722FB" w:rsidRP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t>Art. 1.510-E.  A ruína da construção-base implica extinção do direito real de laje, salvo: </w:t>
      </w:r>
      <w:hyperlink r:id="rId28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3FC3D705" w14:textId="77777777" w:rsidR="000722FB" w:rsidRP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t xml:space="preserve">I - </w:t>
      </w:r>
      <w:proofErr w:type="gramStart"/>
      <w:r w:rsidRPr="000722FB">
        <w:rPr>
          <w:sz w:val="24"/>
          <w:szCs w:val="24"/>
        </w:rPr>
        <w:t>se</w:t>
      </w:r>
      <w:proofErr w:type="gramEnd"/>
      <w:r w:rsidRPr="000722FB">
        <w:rPr>
          <w:sz w:val="24"/>
          <w:szCs w:val="24"/>
        </w:rPr>
        <w:t xml:space="preserve"> este tiver sido instituído sobre o subsolo; </w:t>
      </w:r>
      <w:hyperlink r:id="rId29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571CB3C1" w14:textId="77777777" w:rsidR="000722FB" w:rsidRP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t xml:space="preserve">II - </w:t>
      </w:r>
      <w:proofErr w:type="gramStart"/>
      <w:r w:rsidRPr="000722FB">
        <w:rPr>
          <w:sz w:val="24"/>
          <w:szCs w:val="24"/>
        </w:rPr>
        <w:t>se</w:t>
      </w:r>
      <w:proofErr w:type="gramEnd"/>
      <w:r w:rsidRPr="000722FB">
        <w:rPr>
          <w:sz w:val="24"/>
          <w:szCs w:val="24"/>
        </w:rPr>
        <w:t xml:space="preserve"> a construção-base não for reconstruída no prazo de cinco anos. </w:t>
      </w:r>
      <w:hyperlink r:id="rId30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</w:p>
    <w:p w14:paraId="0328E442" w14:textId="6E10A649" w:rsidR="000722FB" w:rsidRDefault="000722FB" w:rsidP="000722FB">
      <w:pPr>
        <w:jc w:val="both"/>
        <w:rPr>
          <w:sz w:val="24"/>
          <w:szCs w:val="24"/>
        </w:rPr>
      </w:pPr>
      <w:r w:rsidRPr="000722FB">
        <w:rPr>
          <w:sz w:val="24"/>
          <w:szCs w:val="24"/>
        </w:rPr>
        <w:lastRenderedPageBreak/>
        <w:t>Parágrafo único. O disposto neste artigo não afasta o direito a eventual reparação civil contra o culpado pela ruína. </w:t>
      </w:r>
      <w:hyperlink r:id="rId31" w:anchor="art55" w:history="1">
        <w:r w:rsidRPr="000722FB">
          <w:rPr>
            <w:rStyle w:val="Hyperlink"/>
            <w:sz w:val="24"/>
            <w:szCs w:val="24"/>
          </w:rPr>
          <w:t>(Incluído pela Lei nº 13.465, de 2017)</w:t>
        </w:r>
      </w:hyperlink>
      <w:r w:rsidR="00956D7C">
        <w:rPr>
          <w:sz w:val="24"/>
          <w:szCs w:val="24"/>
        </w:rPr>
        <w:t>.</w:t>
      </w:r>
    </w:p>
    <w:p w14:paraId="0FC83D3A" w14:textId="77777777" w:rsidR="00956D7C" w:rsidRDefault="00956D7C" w:rsidP="000722FB">
      <w:pPr>
        <w:jc w:val="both"/>
        <w:rPr>
          <w:sz w:val="24"/>
          <w:szCs w:val="24"/>
        </w:rPr>
      </w:pPr>
    </w:p>
    <w:p w14:paraId="0C371E98" w14:textId="73F25A7E" w:rsidR="00800539" w:rsidRPr="00D247E9" w:rsidRDefault="00800539" w:rsidP="000722FB">
      <w:pPr>
        <w:jc w:val="both"/>
        <w:rPr>
          <w:b/>
          <w:bCs/>
          <w:sz w:val="24"/>
          <w:szCs w:val="24"/>
        </w:rPr>
      </w:pPr>
      <w:r w:rsidRPr="00D247E9">
        <w:rPr>
          <w:b/>
          <w:bCs/>
          <w:sz w:val="24"/>
          <w:szCs w:val="24"/>
        </w:rPr>
        <w:t>REFERÊNCIAS:</w:t>
      </w:r>
    </w:p>
    <w:p w14:paraId="7310E1A1" w14:textId="66AFA6F8" w:rsidR="00195785" w:rsidRDefault="00E03BBE" w:rsidP="00956D7C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956D7C">
        <w:rPr>
          <w:sz w:val="24"/>
          <w:szCs w:val="24"/>
        </w:rPr>
        <w:t>BRASIL. Lei nº 10.406, de 10 de janeiro de 2002. Institui o Código Civil. </w:t>
      </w:r>
      <w:r w:rsidRPr="00956D7C">
        <w:rPr>
          <w:b/>
          <w:bCs/>
          <w:sz w:val="24"/>
          <w:szCs w:val="24"/>
        </w:rPr>
        <w:t>Diário Oficial da União</w:t>
      </w:r>
      <w:r w:rsidRPr="00956D7C">
        <w:rPr>
          <w:sz w:val="24"/>
          <w:szCs w:val="24"/>
        </w:rPr>
        <w:t>: seção 1, Brasília, DF, ano 139, n. 8, p. 1-74, 11 jan. 2002.</w:t>
      </w:r>
    </w:p>
    <w:p w14:paraId="338684FE" w14:textId="06AD1904" w:rsidR="00800539" w:rsidRDefault="00E03BBE" w:rsidP="000722FB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956D7C">
        <w:rPr>
          <w:sz w:val="24"/>
          <w:szCs w:val="24"/>
        </w:rPr>
        <w:t>COUTO</w:t>
      </w:r>
      <w:r w:rsidR="00613B34" w:rsidRPr="00956D7C">
        <w:rPr>
          <w:sz w:val="24"/>
          <w:szCs w:val="24"/>
        </w:rPr>
        <w:t xml:space="preserve">, </w:t>
      </w:r>
      <w:r w:rsidRPr="00956D7C">
        <w:rPr>
          <w:sz w:val="24"/>
          <w:szCs w:val="24"/>
        </w:rPr>
        <w:t>Marcelo de Rezende Campos Marinho</w:t>
      </w:r>
      <w:r w:rsidR="00812339" w:rsidRPr="00956D7C">
        <w:rPr>
          <w:sz w:val="24"/>
          <w:szCs w:val="24"/>
        </w:rPr>
        <w:t>.</w:t>
      </w:r>
      <w:r w:rsidR="00613B34" w:rsidRPr="00956D7C">
        <w:rPr>
          <w:sz w:val="24"/>
          <w:szCs w:val="24"/>
        </w:rPr>
        <w:t xml:space="preserve"> </w:t>
      </w:r>
      <w:r w:rsidR="00613B34" w:rsidRPr="00956D7C">
        <w:rPr>
          <w:b/>
          <w:bCs/>
          <w:sz w:val="24"/>
          <w:szCs w:val="24"/>
        </w:rPr>
        <w:t>Direito de Laje.</w:t>
      </w:r>
      <w:r w:rsidR="00613B34" w:rsidRPr="00956D7C">
        <w:rPr>
          <w:sz w:val="24"/>
          <w:szCs w:val="24"/>
        </w:rPr>
        <w:t xml:space="preserve"> São Paulo, 2020. </w:t>
      </w:r>
      <w:r w:rsidR="00812339" w:rsidRPr="00956D7C">
        <w:rPr>
          <w:sz w:val="24"/>
          <w:szCs w:val="24"/>
        </w:rPr>
        <w:t xml:space="preserve"> </w:t>
      </w:r>
      <w:r w:rsidR="003808E1" w:rsidRPr="00956D7C">
        <w:rPr>
          <w:sz w:val="24"/>
          <w:szCs w:val="24"/>
        </w:rPr>
        <w:t>Série Cadernos IRIB.</w:t>
      </w:r>
    </w:p>
    <w:p w14:paraId="67FE9A3D" w14:textId="6D8230A7" w:rsidR="00D247E9" w:rsidRPr="00956D7C" w:rsidRDefault="00D247E9" w:rsidP="000722FB">
      <w:pPr>
        <w:pStyle w:val="PargrafodaLista"/>
        <w:numPr>
          <w:ilvl w:val="0"/>
          <w:numId w:val="1"/>
        </w:numPr>
        <w:jc w:val="both"/>
        <w:rPr>
          <w:sz w:val="24"/>
          <w:szCs w:val="24"/>
        </w:rPr>
      </w:pPr>
      <w:r w:rsidRPr="00956D7C">
        <w:rPr>
          <w:sz w:val="24"/>
          <w:szCs w:val="24"/>
        </w:rPr>
        <w:t xml:space="preserve">FARIAS, Cristiano Chaves </w:t>
      </w:r>
      <w:r w:rsidR="008E2EFA" w:rsidRPr="00956D7C">
        <w:rPr>
          <w:sz w:val="24"/>
          <w:szCs w:val="24"/>
        </w:rPr>
        <w:t xml:space="preserve">de. </w:t>
      </w:r>
      <w:r w:rsidR="008E2EFA" w:rsidRPr="00956D7C">
        <w:rPr>
          <w:b/>
          <w:bCs/>
          <w:sz w:val="24"/>
          <w:szCs w:val="24"/>
        </w:rPr>
        <w:t>Direito de Laje</w:t>
      </w:r>
      <w:r w:rsidR="00600AA5" w:rsidRPr="00956D7C">
        <w:rPr>
          <w:sz w:val="24"/>
          <w:szCs w:val="24"/>
        </w:rPr>
        <w:t xml:space="preserve">. Salvador: Ed. </w:t>
      </w:r>
      <w:proofErr w:type="spellStart"/>
      <w:r w:rsidR="00600AA5" w:rsidRPr="00956D7C">
        <w:rPr>
          <w:sz w:val="24"/>
          <w:szCs w:val="24"/>
        </w:rPr>
        <w:t>Juspodvim</w:t>
      </w:r>
      <w:proofErr w:type="spellEnd"/>
      <w:r w:rsidR="00600AA5" w:rsidRPr="00956D7C">
        <w:rPr>
          <w:sz w:val="24"/>
          <w:szCs w:val="24"/>
        </w:rPr>
        <w:t xml:space="preserve">, 2017. </w:t>
      </w:r>
    </w:p>
    <w:p w14:paraId="69C7BC97" w14:textId="77777777" w:rsidR="006116C6" w:rsidRPr="006116C6" w:rsidRDefault="006116C6" w:rsidP="006116C6">
      <w:pPr>
        <w:jc w:val="both"/>
        <w:rPr>
          <w:sz w:val="24"/>
          <w:szCs w:val="24"/>
        </w:rPr>
      </w:pPr>
    </w:p>
    <w:p w14:paraId="0422798E" w14:textId="77777777" w:rsidR="001B7C23" w:rsidRPr="00853EC2" w:rsidRDefault="001B7C23" w:rsidP="00CE4A28">
      <w:pPr>
        <w:jc w:val="both"/>
        <w:rPr>
          <w:sz w:val="24"/>
          <w:szCs w:val="24"/>
        </w:rPr>
      </w:pPr>
    </w:p>
    <w:sectPr w:rsidR="001B7C23" w:rsidRPr="00853EC2" w:rsidSect="00A02583">
      <w:headerReference w:type="even" r:id="rId32"/>
      <w:headerReference w:type="default" r:id="rId33"/>
      <w:footerReference w:type="even" r:id="rId34"/>
      <w:footerReference w:type="default" r:id="rId35"/>
      <w:headerReference w:type="first" r:id="rId36"/>
      <w:footerReference w:type="first" r:id="rId37"/>
      <w:pgSz w:w="11906" w:h="16838"/>
      <w:pgMar w:top="1417" w:right="1701" w:bottom="1417" w:left="1701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3FA4604" w14:textId="77777777" w:rsidR="00230396" w:rsidRDefault="00230396" w:rsidP="00531955">
      <w:pPr>
        <w:spacing w:after="0" w:line="240" w:lineRule="auto"/>
      </w:pPr>
      <w:r>
        <w:separator/>
      </w:r>
    </w:p>
  </w:endnote>
  <w:endnote w:type="continuationSeparator" w:id="0">
    <w:p w14:paraId="4F6F3292" w14:textId="77777777" w:rsidR="00230396" w:rsidRDefault="00230396" w:rsidP="005319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499C2FD" w14:textId="77777777" w:rsidR="00531955" w:rsidRDefault="00531955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7E0F97F" w14:textId="77777777" w:rsidR="00531955" w:rsidRDefault="00A02583">
    <w:pPr>
      <w:pStyle w:val="Rodap"/>
    </w:pPr>
    <w:r>
      <w:rPr>
        <w:noProof/>
        <w:lang w:eastAsia="pt-BR"/>
      </w:rPr>
      <w:drawing>
        <wp:anchor distT="0" distB="0" distL="114300" distR="114300" simplePos="0" relativeHeight="251664384" behindDoc="0" locked="0" layoutInCell="1" allowOverlap="1" wp14:anchorId="03291F82" wp14:editId="5BAA7B71">
          <wp:simplePos x="0" y="0"/>
          <wp:positionH relativeFrom="margin">
            <wp:posOffset>-557530</wp:posOffset>
          </wp:positionH>
          <wp:positionV relativeFrom="margin">
            <wp:posOffset>8812530</wp:posOffset>
          </wp:positionV>
          <wp:extent cx="6515460" cy="252000"/>
          <wp:effectExtent l="0" t="0" r="0" b="0"/>
          <wp:wrapSquare wrapText="bothSides"/>
          <wp:docPr id="14" name="Imagem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odapé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15460" cy="2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ptab w:relativeTo="margin" w:alignment="center" w:leader="none"/>
    </w:r>
  </w:p>
  <w:p w14:paraId="4CD049B7" w14:textId="77777777" w:rsidR="00531955" w:rsidRDefault="00531955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074FE8F" w14:textId="77777777" w:rsidR="00531955" w:rsidRDefault="00531955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F37EC1B" w14:textId="77777777" w:rsidR="00230396" w:rsidRDefault="00230396" w:rsidP="00531955">
      <w:pPr>
        <w:spacing w:after="0" w:line="240" w:lineRule="auto"/>
      </w:pPr>
      <w:r>
        <w:separator/>
      </w:r>
    </w:p>
  </w:footnote>
  <w:footnote w:type="continuationSeparator" w:id="0">
    <w:p w14:paraId="5FE18C34" w14:textId="77777777" w:rsidR="00230396" w:rsidRDefault="00230396" w:rsidP="005319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AC0E14B" w14:textId="77777777" w:rsidR="00531955" w:rsidRDefault="00531955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5F4A51" w14:textId="77777777" w:rsidR="00531955" w:rsidRDefault="00531955">
    <w:pPr>
      <w:pStyle w:val="Cabealho"/>
    </w:pPr>
    <w:r>
      <w:rPr>
        <w:noProof/>
        <w:lang w:eastAsia="pt-BR"/>
      </w:rPr>
      <w:drawing>
        <wp:inline distT="0" distB="0" distL="0" distR="0" wp14:anchorId="165436BB" wp14:editId="37C45CCE">
          <wp:extent cx="5400040" cy="863600"/>
          <wp:effectExtent l="133350" t="114300" r="143510" b="16510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ab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00040" cy="863600"/>
                  </a:xfrm>
                  <a:prstGeom prst="rect">
                    <a:avLst/>
                  </a:prstGeom>
                  <a:solidFill>
                    <a:srgbClr val="FFFFFF">
                      <a:shade val="85000"/>
                    </a:srgbClr>
                  </a:solidFill>
                  <a:ln w="88900" cap="sq">
                    <a:solidFill>
                      <a:srgbClr val="FFFFFF"/>
                    </a:solidFill>
                    <a:miter lim="800000"/>
                  </a:ln>
                  <a:effectLst>
                    <a:outerShdw blurRad="55000" dist="18000" dir="5400000" algn="tl" rotWithShape="0">
                      <a:srgbClr val="000000">
                        <a:alpha val="40000"/>
                      </a:srgbClr>
                    </a:outerShdw>
                  </a:effectLst>
                  <a:scene3d>
                    <a:camera prst="orthographicFront"/>
                    <a:lightRig rig="twoPt" dir="t">
                      <a:rot lat="0" lon="0" rev="7200000"/>
                    </a:lightRig>
                  </a:scene3d>
                  <a:sp3d>
                    <a:bevelT w="25400" h="19050"/>
                    <a:contourClr>
                      <a:srgbClr val="FFFFFF"/>
                    </a:contourClr>
                  </a:sp3d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763283" w14:textId="77777777" w:rsidR="00531955" w:rsidRDefault="00531955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AC1264"/>
    <w:multiLevelType w:val="hybridMultilevel"/>
    <w:tmpl w:val="7368BF16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1955"/>
    <w:rsid w:val="00021716"/>
    <w:rsid w:val="000722FB"/>
    <w:rsid w:val="000F425F"/>
    <w:rsid w:val="00121077"/>
    <w:rsid w:val="00195785"/>
    <w:rsid w:val="001B0594"/>
    <w:rsid w:val="001B7C23"/>
    <w:rsid w:val="001D067B"/>
    <w:rsid w:val="001D09EF"/>
    <w:rsid w:val="002069C5"/>
    <w:rsid w:val="00230396"/>
    <w:rsid w:val="00235A98"/>
    <w:rsid w:val="002652B1"/>
    <w:rsid w:val="002B1E8F"/>
    <w:rsid w:val="002F163B"/>
    <w:rsid w:val="00300094"/>
    <w:rsid w:val="003808E1"/>
    <w:rsid w:val="003A2BF8"/>
    <w:rsid w:val="003E6D4E"/>
    <w:rsid w:val="00495046"/>
    <w:rsid w:val="004D07AF"/>
    <w:rsid w:val="004E4539"/>
    <w:rsid w:val="004F7AA4"/>
    <w:rsid w:val="0050070C"/>
    <w:rsid w:val="00531955"/>
    <w:rsid w:val="00550AD5"/>
    <w:rsid w:val="00600AA5"/>
    <w:rsid w:val="006116C6"/>
    <w:rsid w:val="00612AA2"/>
    <w:rsid w:val="00613B34"/>
    <w:rsid w:val="00627748"/>
    <w:rsid w:val="00673659"/>
    <w:rsid w:val="00675CA2"/>
    <w:rsid w:val="00680EDF"/>
    <w:rsid w:val="00697197"/>
    <w:rsid w:val="006A2E20"/>
    <w:rsid w:val="006A32D4"/>
    <w:rsid w:val="006B7C4C"/>
    <w:rsid w:val="006E0BCC"/>
    <w:rsid w:val="006E31BF"/>
    <w:rsid w:val="006E4417"/>
    <w:rsid w:val="006F2FD2"/>
    <w:rsid w:val="00701DDD"/>
    <w:rsid w:val="007029F4"/>
    <w:rsid w:val="0075301B"/>
    <w:rsid w:val="00755C4D"/>
    <w:rsid w:val="00800539"/>
    <w:rsid w:val="00812339"/>
    <w:rsid w:val="00833F87"/>
    <w:rsid w:val="0083419C"/>
    <w:rsid w:val="00853EC2"/>
    <w:rsid w:val="0088745B"/>
    <w:rsid w:val="008E2EFA"/>
    <w:rsid w:val="008E762F"/>
    <w:rsid w:val="00922E0C"/>
    <w:rsid w:val="00932BE6"/>
    <w:rsid w:val="00940B58"/>
    <w:rsid w:val="00956D7C"/>
    <w:rsid w:val="009C165D"/>
    <w:rsid w:val="009E3B4B"/>
    <w:rsid w:val="00A02583"/>
    <w:rsid w:val="00A02FBB"/>
    <w:rsid w:val="00A042F5"/>
    <w:rsid w:val="00A50D52"/>
    <w:rsid w:val="00A6265C"/>
    <w:rsid w:val="00AB2587"/>
    <w:rsid w:val="00AC1543"/>
    <w:rsid w:val="00AD00BF"/>
    <w:rsid w:val="00B33977"/>
    <w:rsid w:val="00B44536"/>
    <w:rsid w:val="00B631DE"/>
    <w:rsid w:val="00B82362"/>
    <w:rsid w:val="00B85039"/>
    <w:rsid w:val="00BB2C35"/>
    <w:rsid w:val="00BB763F"/>
    <w:rsid w:val="00C00FB6"/>
    <w:rsid w:val="00C56D7D"/>
    <w:rsid w:val="00C87C47"/>
    <w:rsid w:val="00CB4A7C"/>
    <w:rsid w:val="00CE4A28"/>
    <w:rsid w:val="00D218AE"/>
    <w:rsid w:val="00D247E9"/>
    <w:rsid w:val="00D57913"/>
    <w:rsid w:val="00D57FE1"/>
    <w:rsid w:val="00DA1FFC"/>
    <w:rsid w:val="00DF4C89"/>
    <w:rsid w:val="00DF7687"/>
    <w:rsid w:val="00E03BBE"/>
    <w:rsid w:val="00E5146C"/>
    <w:rsid w:val="00E53BD3"/>
    <w:rsid w:val="00EF5514"/>
    <w:rsid w:val="00F13BD4"/>
    <w:rsid w:val="00F32C5C"/>
    <w:rsid w:val="00FE15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DA793FD"/>
  <w15:docId w15:val="{05C00701-F4C8-4CD5-852E-20673D557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31955"/>
  </w:style>
  <w:style w:type="paragraph" w:styleId="Rodap">
    <w:name w:val="footer"/>
    <w:basedOn w:val="Normal"/>
    <w:link w:val="RodapChar"/>
    <w:uiPriority w:val="99"/>
    <w:unhideWhenUsed/>
    <w:rsid w:val="005319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31955"/>
  </w:style>
  <w:style w:type="paragraph" w:styleId="Textodebalo">
    <w:name w:val="Balloon Text"/>
    <w:basedOn w:val="Normal"/>
    <w:link w:val="TextodebaloChar"/>
    <w:uiPriority w:val="99"/>
    <w:semiHidden/>
    <w:unhideWhenUsed/>
    <w:rsid w:val="005319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31955"/>
    <w:rPr>
      <w:rFonts w:ascii="Tahoma" w:hAnsi="Tahoma" w:cs="Tahoma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116C6"/>
    <w:rPr>
      <w:color w:val="0000FF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6116C6"/>
    <w:rPr>
      <w:color w:val="605E5C"/>
      <w:shd w:val="clear" w:color="auto" w:fill="E1DFDD"/>
    </w:rPr>
  </w:style>
  <w:style w:type="paragraph" w:styleId="PargrafodaLista">
    <w:name w:val="List Paragraph"/>
    <w:basedOn w:val="Normal"/>
    <w:uiPriority w:val="34"/>
    <w:qFormat/>
    <w:rsid w:val="00956D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992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4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52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74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55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lanalto.gov.br/ccivil_03/_Ato2015-2018/2017/Lei/L13465.htm" TargetMode="External"/><Relationship Id="rId18" Type="http://schemas.openxmlformats.org/officeDocument/2006/relationships/hyperlink" Target="http://www.planalto.gov.br/ccivil_03/_Ato2015-2018/2017/Lei/L13465.htm" TargetMode="External"/><Relationship Id="rId26" Type="http://schemas.openxmlformats.org/officeDocument/2006/relationships/hyperlink" Target="http://www.planalto.gov.br/ccivil_03/_Ato2015-2018/2017/Lei/L13465.htm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://www.planalto.gov.br/ccivil_03/_Ato2015-2018/2017/Lei/L13465.htm" TargetMode="External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://www.planalto.gov.br/ccivil_03/_Ato2015-2018/2017/Lei/L13465.htm" TargetMode="External"/><Relationship Id="rId17" Type="http://schemas.openxmlformats.org/officeDocument/2006/relationships/hyperlink" Target="http://www.planalto.gov.br/ccivil_03/_Ato2015-2018/2017/Lei/L13465.htm" TargetMode="External"/><Relationship Id="rId25" Type="http://schemas.openxmlformats.org/officeDocument/2006/relationships/hyperlink" Target="http://www.planalto.gov.br/ccivil_03/_Ato2015-2018/2017/Lei/L13465.htm" TargetMode="External"/><Relationship Id="rId33" Type="http://schemas.openxmlformats.org/officeDocument/2006/relationships/header" Target="header2.xml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planalto.gov.br/ccivil_03/_Ato2015-2018/2017/Lei/L13465.htm" TargetMode="External"/><Relationship Id="rId20" Type="http://schemas.openxmlformats.org/officeDocument/2006/relationships/hyperlink" Target="http://www.planalto.gov.br/ccivil_03/_Ato2015-2018/2017/Lei/L13465.htm" TargetMode="External"/><Relationship Id="rId29" Type="http://schemas.openxmlformats.org/officeDocument/2006/relationships/hyperlink" Target="http://www.planalto.gov.br/ccivil_03/_Ato2015-2018/2017/Lei/L13465.htm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planalto.gov.br/ccivil_03/_Ato2015-2018/2017/Lei/L13465.htm" TargetMode="External"/><Relationship Id="rId24" Type="http://schemas.openxmlformats.org/officeDocument/2006/relationships/hyperlink" Target="http://www.planalto.gov.br/ccivil_03/_Ato2015-2018/2017/Lei/L13465.htm" TargetMode="External"/><Relationship Id="rId32" Type="http://schemas.openxmlformats.org/officeDocument/2006/relationships/header" Target="header1.xml"/><Relationship Id="rId37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planalto.gov.br/ccivil_03/_Ato2015-2018/2017/Lei/L13465.htm" TargetMode="External"/><Relationship Id="rId23" Type="http://schemas.openxmlformats.org/officeDocument/2006/relationships/hyperlink" Target="http://www.planalto.gov.br/ccivil_03/_Ato2015-2018/2017/Lei/L13465.htm" TargetMode="External"/><Relationship Id="rId28" Type="http://schemas.openxmlformats.org/officeDocument/2006/relationships/hyperlink" Target="http://www.planalto.gov.br/ccivil_03/_Ato2015-2018/2017/Lei/L13465.htm" TargetMode="External"/><Relationship Id="rId36" Type="http://schemas.openxmlformats.org/officeDocument/2006/relationships/header" Target="header3.xml"/><Relationship Id="rId10" Type="http://schemas.openxmlformats.org/officeDocument/2006/relationships/hyperlink" Target="http://www.planalto.gov.br/ccivil_03/_Ato2015-2018/2017/Lei/L13465.htm" TargetMode="External"/><Relationship Id="rId19" Type="http://schemas.openxmlformats.org/officeDocument/2006/relationships/hyperlink" Target="http://www.planalto.gov.br/ccivil_03/_Ato2015-2018/2017/Lei/L13465.htm" TargetMode="External"/><Relationship Id="rId31" Type="http://schemas.openxmlformats.org/officeDocument/2006/relationships/hyperlink" Target="http://www.planalto.gov.br/ccivil_03/_Ato2015-2018/2017/Lei/L13465.ht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planalto.gov.br/ccivil_03/_Ato2015-2018/2017/Lei/L13465.htm" TargetMode="External"/><Relationship Id="rId14" Type="http://schemas.openxmlformats.org/officeDocument/2006/relationships/hyperlink" Target="http://www.planalto.gov.br/ccivil_03/_Ato2015-2018/2017/Lei/L13465.htm" TargetMode="External"/><Relationship Id="rId22" Type="http://schemas.openxmlformats.org/officeDocument/2006/relationships/hyperlink" Target="http://www.planalto.gov.br/ccivil_03/_Ato2015-2018/2017/Lei/L13465.htm" TargetMode="External"/><Relationship Id="rId27" Type="http://schemas.openxmlformats.org/officeDocument/2006/relationships/hyperlink" Target="http://www.planalto.gov.br/ccivil_03/_Ato2015-2018/2017/Lei/L13465.htm" TargetMode="External"/><Relationship Id="rId30" Type="http://schemas.openxmlformats.org/officeDocument/2006/relationships/hyperlink" Target="http://www.planalto.gov.br/ccivil_03/_Ato2015-2018/2017/Lei/L13465.htm" TargetMode="External"/><Relationship Id="rId35" Type="http://schemas.openxmlformats.org/officeDocument/2006/relationships/footer" Target="footer2.xml"/><Relationship Id="rId8" Type="http://schemas.openxmlformats.org/officeDocument/2006/relationships/hyperlink" Target="http://www.planalto.gov.br/ccivil_03/_Ato2015-2018/2017/Lei/L13465.htm" TargetMode="External"/><Relationship Id="rId3" Type="http://schemas.openxmlformats.org/officeDocument/2006/relationships/styles" Target="styles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FEC4A72-7F41-484D-903C-F004792F6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1777</Words>
  <Characters>9602</Characters>
  <Application>Microsoft Office Word</Application>
  <DocSecurity>0</DocSecurity>
  <Lines>80</Lines>
  <Paragraphs>22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Grafica</dc:creator>
  <cp:lastModifiedBy>Adriana Souza</cp:lastModifiedBy>
  <cp:revision>2</cp:revision>
  <dcterms:created xsi:type="dcterms:W3CDTF">2021-01-17T12:13:00Z</dcterms:created>
  <dcterms:modified xsi:type="dcterms:W3CDTF">2021-01-17T12:13:00Z</dcterms:modified>
</cp:coreProperties>
</file>